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ind w:firstLine="420" w:firstLineChars="200"/>
        <w:jc w:val="right"/>
        <w:rPr>
          <w:rFonts w:hint="eastAsia" w:ascii="微软雅黑 Light" w:hAnsi="微软雅黑 Light" w:eastAsia="微软雅黑 Light" w:cs="微软雅黑 Light"/>
          <w:szCs w:val="21"/>
        </w:rPr>
      </w:pPr>
      <w:bookmarkStart w:id="0" w:name="_Hlk99127054"/>
      <w:bookmarkEnd w:id="0"/>
      <w:bookmarkStart w:id="1" w:name="_top"/>
      <w:r>
        <w:rPr>
          <w:rFonts w:hint="eastAsia" w:ascii="微软雅黑 Light" w:hAnsi="微软雅黑 Light" w:eastAsia="微软雅黑 Light" w:cs="微软雅黑 Light"/>
          <w:szCs w:val="21"/>
          <w:lang w:bidi="ar"/>
        </w:rPr>
        <w:t>文档编号：HLJYBJ-06-YPZC-SS-PXJC</w:t>
      </w:r>
    </w:p>
    <w:bookmarkEnd w:id="1"/>
    <w:p>
      <w:pPr>
        <w:spacing w:before="1248" w:beforeLines="400" w:after="312" w:afterLines="100" w:line="60" w:lineRule="auto"/>
        <w:jc w:val="center"/>
        <w:rPr>
          <w:rFonts w:hint="eastAsia" w:ascii="黑体" w:hAnsi="宋体" w:eastAsia="黑体" w:cs="黑体"/>
          <w:b/>
          <w:sz w:val="44"/>
          <w:szCs w:val="44"/>
        </w:rPr>
      </w:pPr>
      <w:r>
        <w:rPr>
          <w:rFonts w:hint="eastAsia" w:ascii="黑体" w:hAnsi="宋体" w:eastAsia="黑体" w:cs="黑体"/>
          <w:b/>
          <w:sz w:val="44"/>
          <w:szCs w:val="44"/>
          <w:lang w:bidi="ar"/>
        </w:rPr>
        <w:t>黑龙江省医疗保障信息平台建设项目内部管理系统、智能公共服务系统、药品和医用耗材招采管理系统</w:t>
      </w:r>
    </w:p>
    <w:p>
      <w:pPr>
        <w:spacing w:after="312" w:afterLines="100" w:line="60" w:lineRule="auto"/>
        <w:jc w:val="center"/>
        <w:rPr>
          <w:rFonts w:hint="eastAsia" w:ascii="黑体" w:hAnsi="宋体" w:eastAsia="黑体" w:cs="黑体"/>
          <w:b/>
          <w:sz w:val="48"/>
          <w:szCs w:val="22"/>
        </w:rPr>
      </w:pPr>
      <w:r>
        <w:rPr>
          <w:rFonts w:hint="eastAsia" w:ascii="黑体" w:hAnsi="宋体" w:eastAsia="黑体" w:cs="黑体"/>
          <w:b/>
          <w:sz w:val="48"/>
          <w:szCs w:val="22"/>
          <w:lang w:bidi="ar"/>
        </w:rPr>
        <w:t>药品和医用耗材招采管理系统</w:t>
      </w:r>
    </w:p>
    <w:p>
      <w:pPr>
        <w:spacing w:line="60" w:lineRule="auto"/>
        <w:jc w:val="center"/>
        <w:rPr>
          <w:rFonts w:hint="eastAsia" w:ascii="黑体" w:hAnsi="宋体" w:eastAsia="黑体" w:cs="黑体"/>
          <w:b/>
          <w:sz w:val="52"/>
          <w:szCs w:val="52"/>
          <w:lang w:bidi="ar"/>
        </w:rPr>
      </w:pPr>
      <w:r>
        <w:rPr>
          <w:rFonts w:hint="eastAsia" w:ascii="黑体" w:hAnsi="宋体" w:eastAsia="黑体" w:cs="黑体"/>
          <w:b/>
          <w:sz w:val="52"/>
          <w:szCs w:val="52"/>
          <w:lang w:bidi="ar"/>
        </w:rPr>
        <w:t>承诺制挂网操作手册</w:t>
      </w:r>
    </w:p>
    <w:p>
      <w:pPr>
        <w:spacing w:line="60" w:lineRule="auto"/>
        <w:jc w:val="center"/>
        <w:rPr>
          <w:rFonts w:ascii="黑体" w:hAnsi="宋体" w:eastAsia="黑体" w:cs="黑体"/>
          <w:b/>
          <w:sz w:val="52"/>
          <w:szCs w:val="52"/>
          <w:lang w:bidi="ar"/>
        </w:rPr>
      </w:pPr>
      <w:r>
        <w:rPr>
          <w:rFonts w:hint="eastAsia" w:ascii="黑体" w:hAnsi="宋体" w:eastAsia="黑体" w:cs="黑体"/>
          <w:b/>
          <w:sz w:val="52"/>
          <w:szCs w:val="52"/>
          <w:lang w:bidi="ar"/>
        </w:rPr>
        <w:t>（耗材）</w:t>
      </w:r>
    </w:p>
    <w:p>
      <w:pPr>
        <w:spacing w:after="4992" w:afterLines="1600" w:line="60" w:lineRule="auto"/>
        <w:jc w:val="center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（V1.0）</w:t>
      </w:r>
    </w:p>
    <w:p>
      <w:pPr>
        <w:spacing w:line="60" w:lineRule="auto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bidi="ar"/>
        </w:rPr>
        <w:t>东软集团股份有限公司</w:t>
      </w:r>
    </w:p>
    <w:p>
      <w:pPr>
        <w:tabs>
          <w:tab w:val="left" w:pos="399"/>
          <w:tab w:val="center" w:pos="4153"/>
        </w:tabs>
        <w:spacing w:line="60" w:lineRule="auto"/>
        <w:jc w:val="left"/>
        <w:rPr>
          <w:rFonts w:hint="eastAsia" w:ascii="楷体" w:hAnsi="楷体" w:eastAsia="楷体" w:cs="楷体"/>
          <w:sz w:val="32"/>
          <w:szCs w:val="32"/>
          <w:lang w:bidi="ar"/>
        </w:rPr>
      </w:pPr>
      <w:r>
        <w:rPr>
          <w:rFonts w:hint="eastAsia" w:ascii="楷体" w:hAnsi="楷体" w:eastAsia="楷体" w:cs="楷体"/>
          <w:sz w:val="32"/>
          <w:szCs w:val="32"/>
          <w:lang w:bidi="ar"/>
        </w:rPr>
        <w:tab/>
      </w:r>
      <w:r>
        <w:rPr>
          <w:rFonts w:hint="eastAsia" w:ascii="楷体" w:hAnsi="楷体" w:eastAsia="楷体" w:cs="楷体"/>
          <w:sz w:val="32"/>
          <w:szCs w:val="32"/>
          <w:lang w:bidi="ar"/>
        </w:rPr>
        <w:tab/>
      </w:r>
      <w:r>
        <w:rPr>
          <w:rFonts w:hint="eastAsia" w:ascii="楷体" w:hAnsi="楷体" w:eastAsia="楷体" w:cs="楷体"/>
          <w:sz w:val="32"/>
          <w:szCs w:val="32"/>
          <w:lang w:bidi="ar"/>
        </w:rPr>
        <w:t>2023年0</w:t>
      </w: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4</w:t>
      </w:r>
      <w:r>
        <w:rPr>
          <w:rFonts w:hint="eastAsia" w:ascii="楷体" w:hAnsi="楷体" w:eastAsia="楷体" w:cs="楷体"/>
          <w:sz w:val="32"/>
          <w:szCs w:val="32"/>
          <w:lang w:bidi="ar"/>
        </w:rPr>
        <w:t>月1</w:t>
      </w:r>
      <w:r>
        <w:rPr>
          <w:rFonts w:hint="eastAsia" w:ascii="楷体" w:hAnsi="楷体" w:eastAsia="楷体" w:cs="楷体"/>
          <w:sz w:val="32"/>
          <w:szCs w:val="32"/>
          <w:lang w:val="en-US" w:eastAsia="zh-CN" w:bidi="ar"/>
        </w:rPr>
        <w:t>1</w:t>
      </w:r>
      <w:r>
        <w:rPr>
          <w:rFonts w:hint="eastAsia" w:ascii="楷体" w:hAnsi="楷体" w:eastAsia="楷体" w:cs="楷体"/>
          <w:sz w:val="32"/>
          <w:szCs w:val="32"/>
          <w:lang w:bidi="ar"/>
        </w:rPr>
        <w:t>日</w:t>
      </w:r>
    </w:p>
    <w:p>
      <w:pPr>
        <w:tabs>
          <w:tab w:val="left" w:pos="399"/>
          <w:tab w:val="center" w:pos="4153"/>
        </w:tabs>
        <w:spacing w:line="60" w:lineRule="auto"/>
        <w:jc w:val="left"/>
        <w:outlineLvl w:val="0"/>
        <w:rPr>
          <w:rFonts w:hint="eastAsia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tabs>
          <w:tab w:val="right" w:leader="dot" w:pos="8306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目录</w:t>
      </w:r>
    </w:p>
    <w:p>
      <w:pPr>
        <w:pStyle w:val="4"/>
        <w:tabs>
          <w:tab w:val="right" w:leader="dot" w:pos="8306"/>
        </w:tabs>
      </w:pP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TOC \o "1-3" \h \u </w:instrText>
      </w:r>
      <w:r>
        <w:rPr>
          <w:rFonts w:hint="eastAsia"/>
          <w:b/>
          <w:bCs/>
          <w:sz w:val="28"/>
          <w:szCs w:val="28"/>
        </w:rPr>
        <w:fldChar w:fldCharType="separate"/>
      </w: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_Toc17929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1.企业在我的耗材资质库中维护注册证信息（企业）</w:t>
      </w:r>
      <w:r>
        <w:tab/>
      </w:r>
      <w:r>
        <w:fldChar w:fldCharType="begin"/>
      </w:r>
      <w:r>
        <w:instrText xml:space="preserve"> PAGEREF _Toc17929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_Toc28758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2.维护好注册证信息后点击提交，等待审核（企业）</w:t>
      </w:r>
      <w:r>
        <w:tab/>
      </w:r>
      <w:r>
        <w:fldChar w:fldCharType="begin"/>
      </w:r>
      <w:r>
        <w:instrText xml:space="preserve"> PAGEREF _Toc28758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_Toc5300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3.注册证审核通过后，企业维护注册证下的耗材信息（企业）</w:t>
      </w:r>
      <w:r>
        <w:tab/>
      </w:r>
      <w:r>
        <w:fldChar w:fldCharType="begin"/>
      </w:r>
      <w:r>
        <w:instrText xml:space="preserve"> PAGEREF _Toc5300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_Toc28662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4.将耗材信息维护好后点击提交，等待审核（企业）</w:t>
      </w:r>
      <w:r>
        <w:tab/>
      </w:r>
      <w:r>
        <w:fldChar w:fldCharType="begin"/>
      </w:r>
      <w:r>
        <w:instrText xml:space="preserve"> PAGEREF _Toc28662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_Toc11917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5.耗材信息审核通过后，企业进行挂网目录申请，等待审核（企业）</w:t>
      </w:r>
      <w:r>
        <w:tab/>
      </w:r>
      <w:r>
        <w:fldChar w:fldCharType="begin"/>
      </w:r>
      <w:r>
        <w:instrText xml:space="preserve"> PAGEREF _Toc11917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_Toc17762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6.看到申报及报价的公告后，企业在承诺制挂网申报中进行申报和报价（企业）</w:t>
      </w:r>
      <w:r>
        <w:tab/>
      </w:r>
      <w:r>
        <w:fldChar w:fldCharType="begin"/>
      </w:r>
      <w:r>
        <w:instrText xml:space="preserve"> PAGEREF _Toc17762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_Toc32265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7.看到公示公告后，企业可以在承诺制挂网公示中查看挂网的拟中选公示结果（企业）</w:t>
      </w:r>
      <w:r>
        <w:tab/>
      </w:r>
      <w:r>
        <w:fldChar w:fldCharType="begin"/>
      </w:r>
      <w:r>
        <w:instrText xml:space="preserve"> PAGEREF _Toc32265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_Toc15824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8.如果对公示的拟中选结果有疑议，企业在发起承诺制申投诉中添加申投诉信息（企业）</w:t>
      </w:r>
      <w:r>
        <w:tab/>
      </w:r>
      <w:r>
        <w:fldChar w:fldCharType="begin"/>
      </w:r>
      <w:r>
        <w:instrText xml:space="preserve"> PAGEREF _Toc15824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_Toc23990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9.将申投诉信息填好后点击提交（企业）</w:t>
      </w:r>
      <w:r>
        <w:tab/>
      </w:r>
      <w:r>
        <w:fldChar w:fldCharType="begin"/>
      </w:r>
      <w:r>
        <w:instrText xml:space="preserve"> PAGEREF _Toc23990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_Toc19202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10.被投诉的企业可以在承诺制质疑结果回执中进行澄清（企业）</w:t>
      </w:r>
      <w:r>
        <w:tab/>
      </w:r>
      <w:r>
        <w:fldChar w:fldCharType="begin"/>
      </w:r>
      <w:r>
        <w:instrText xml:space="preserve"> PAGEREF _Toc19202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_Toc7184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11.申诉和质疑的处理结果也可以在承诺制质疑结果回执中进行查看</w:t>
      </w:r>
      <w:r>
        <w:tab/>
      </w:r>
      <w:r>
        <w:fldChar w:fldCharType="begin"/>
      </w:r>
      <w:r>
        <w:instrText xml:space="preserve"> PAGEREF _Toc7184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/>
          <w:bCs/>
          <w:szCs w:val="28"/>
        </w:rPr>
        <w:fldChar w:fldCharType="begin"/>
      </w:r>
      <w:r>
        <w:rPr>
          <w:rFonts w:hint="eastAsia"/>
          <w:bCs/>
          <w:szCs w:val="28"/>
        </w:rPr>
        <w:instrText xml:space="preserve"> HYPERLINK \l _Toc7744 </w:instrText>
      </w:r>
      <w:r>
        <w:rPr>
          <w:rFonts w:hint="eastAsia"/>
          <w:bCs/>
          <w:szCs w:val="28"/>
        </w:rPr>
        <w:fldChar w:fldCharType="separate"/>
      </w:r>
      <w:r>
        <w:rPr>
          <w:rFonts w:hint="eastAsia"/>
          <w:bCs/>
          <w:szCs w:val="28"/>
        </w:rPr>
        <w:t>12.承诺制挂网的中选结果企业可以在承诺制挂网公示中查看</w:t>
      </w:r>
      <w:r>
        <w:tab/>
      </w:r>
      <w:r>
        <w:fldChar w:fldCharType="begin"/>
      </w:r>
      <w:r>
        <w:instrText xml:space="preserve"> PAGEREF _Toc7744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  <w:bCs/>
          <w:szCs w:val="28"/>
        </w:rPr>
        <w:fldChar w:fldCharType="end"/>
      </w:r>
    </w:p>
    <w:p>
      <w:pPr>
        <w:outlineLvl w:val="0"/>
        <w:rPr>
          <w:rFonts w:hint="eastAsia"/>
          <w:bCs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Cs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2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/>
          <w:bCs/>
          <w:szCs w:val="28"/>
          <w:lang w:val="en-US" w:eastAsia="zh-CN"/>
        </w:rPr>
        <w:t>纯生产企业，独立法人的医疗机构，在国家局网厅认证成功的代理企业登录地址：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instrText xml:space="preserve"> HYPERLINK "https://ggfw.hljybj.org.cn/hallSt/web/hallEnter/" \l "/Index"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separate"/>
      </w:r>
      <w:r>
        <w:rPr>
          <w:rStyle w:val="7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color="auto" w:fill="FFFFFF"/>
        </w:rPr>
        <w:t>https://ggfw.hljybj.org.cn/hallSt/web/hallEnter/#/Index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end"/>
      </w:r>
    </w:p>
    <w:p>
      <w:pPr>
        <w:outlineLvl w:val="0"/>
        <w:rPr>
          <w:rFonts w:hint="default" w:eastAsia="宋体"/>
          <w:bCs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2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/>
          <w:bCs/>
          <w:szCs w:val="28"/>
          <w:lang w:val="en-US" w:eastAsia="zh-CN"/>
        </w:rPr>
        <w:t>没有独立法人且与其他机构供用统一社会代码证的医疗机构（监狱医院、校内医院等）、配送企业、没在国家局网厅认证的代理企业、生产及代理企业、代理及配送企业、生产/代理及配送企业登录地址：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instrText xml:space="preserve"> HYPERLINK "https://ggfw.hljybj.org.cn/tps-web/login"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separate"/>
      </w:r>
      <w:r>
        <w:rPr>
          <w:rStyle w:val="7"/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u w:val="none"/>
          <w:shd w:val="clear" w:color="auto" w:fill="FFFFFF"/>
        </w:rPr>
        <w:t>https://ggfw.hljybj.org.cn/tps-web/login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34275"/>
          <w:spacing w:val="0"/>
          <w:sz w:val="19"/>
          <w:szCs w:val="19"/>
          <w:u w:val="none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24" w:lineRule="atLeast"/>
        <w:ind w:left="0" w:right="0" w:firstLine="0"/>
        <w:rPr>
          <w:rFonts w:hint="default"/>
          <w:bCs w:val="0"/>
          <w:szCs w:val="28"/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399"/>
          <w:tab w:val="center" w:pos="4153"/>
        </w:tabs>
        <w:spacing w:before="0" w:beforeAutospacing="0" w:after="0" w:afterAutospacing="0" w:line="60" w:lineRule="auto"/>
        <w:ind w:left="0" w:right="0" w:firstLine="0" w:firstLineChars="0"/>
        <w:jc w:val="left"/>
        <w:outlineLvl w:val="0"/>
        <w:rPr>
          <w:b/>
          <w:bCs/>
          <w:sz w:val="28"/>
          <w:szCs w:val="28"/>
        </w:rPr>
      </w:pPr>
      <w:bookmarkStart w:id="2" w:name="_Toc17929"/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</w:instrText>
      </w:r>
      <w:r>
        <w:rPr>
          <w:rFonts w:hint="eastAsia"/>
          <w:b/>
          <w:bCs/>
          <w:sz w:val="28"/>
          <w:szCs w:val="28"/>
        </w:rPr>
        <w:instrText xml:space="preserve">HYPERLINK "http://112.103.232.226:8890/tps-business/0%20%E9%9D%99%E6%80%81%E8%B5%84%E6%BA%90/%E6%89%BF%E8%AF%BA%E5%88%B6%E6%8C%82%E7%BD%91%E4%BC%81%E4%B8%9A%E6%93%8D%E4%BD%9C%E6%B5%81%E7%A8%8B720.mp4?AWSAccessKeyId=55HYFDTB9XWZNSB4OT0W&amp;Expires=1696733536&amp;Signature=J6mC3QDT5dx4z3ciBLFiWq9nWBM%3D"</w:instrText>
      </w:r>
      <w:r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7"/>
          <w:rFonts w:hint="eastAsia"/>
          <w:b/>
          <w:bCs/>
          <w:sz w:val="28"/>
          <w:szCs w:val="28"/>
        </w:rPr>
        <w:t>承诺挂网</w:t>
      </w:r>
      <w:bookmarkStart w:id="3" w:name="_Hlt132114908"/>
      <w:r>
        <w:rPr>
          <w:rStyle w:val="7"/>
          <w:rFonts w:hint="eastAsia"/>
          <w:b/>
          <w:bCs/>
          <w:sz w:val="28"/>
          <w:szCs w:val="28"/>
        </w:rPr>
        <w:t>视</w:t>
      </w:r>
      <w:bookmarkEnd w:id="3"/>
      <w:bookmarkStart w:id="4" w:name="_Hlt132114904"/>
      <w:r>
        <w:rPr>
          <w:rStyle w:val="7"/>
          <w:rFonts w:hint="eastAsia"/>
          <w:b/>
          <w:bCs/>
          <w:sz w:val="28"/>
          <w:szCs w:val="28"/>
        </w:rPr>
        <w:t>频</w:t>
      </w:r>
      <w:bookmarkEnd w:id="4"/>
      <w:r>
        <w:rPr>
          <w:b/>
          <w:bCs/>
          <w:sz w:val="28"/>
          <w:szCs w:val="28"/>
        </w:rPr>
        <w:fldChar w:fldCharType="end"/>
      </w:r>
      <w:bookmarkStart w:id="5" w:name="_Toc30713"/>
    </w:p>
    <w:p>
      <w:pPr>
        <w:keepNext w:val="0"/>
        <w:keepLines w:val="0"/>
        <w:widowControl w:val="0"/>
        <w:suppressLineNumbers w:val="0"/>
        <w:tabs>
          <w:tab w:val="left" w:pos="399"/>
          <w:tab w:val="center" w:pos="4153"/>
        </w:tabs>
        <w:spacing w:before="0" w:beforeAutospacing="0" w:after="0" w:afterAutospacing="0" w:line="60" w:lineRule="auto"/>
        <w:ind w:left="0" w:right="0" w:firstLine="0" w:firstLineChars="0"/>
        <w:jc w:val="left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1.企业从单位网厅进入药品和医用耗材招采管理系统（企业）</w:t>
      </w:r>
      <w:bookmarkEnd w:id="5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611755"/>
            <wp:effectExtent l="0" t="0" r="10160" b="17145"/>
            <wp:docPr id="4" name="图片 1" descr="微信截图_2023022315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微信截图_202302231507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6" w:name="_Toc15770"/>
      <w:r>
        <w:rPr>
          <w:rFonts w:hint="eastAsia"/>
          <w:b/>
          <w:bCs/>
          <w:sz w:val="28"/>
          <w:szCs w:val="28"/>
          <w:lang w:val="en-US" w:eastAsia="zh-CN"/>
        </w:rPr>
        <w:t>2.点击我的企业信息进行企业信息维护（企业）</w:t>
      </w:r>
      <w:bookmarkEnd w:id="6"/>
    </w:p>
    <w:p>
      <w:pPr>
        <w:outlineLvl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611755"/>
            <wp:effectExtent l="0" t="0" r="10160" b="17145"/>
            <wp:docPr id="5" name="图片 2" descr="微信截图_2023022315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截图_202302231509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.企业在我的耗材资质库中维护注册证信息（企业）</w:t>
      </w:r>
      <w:bookmarkEnd w:id="2"/>
    </w:p>
    <w:p>
      <w:r>
        <w:drawing>
          <wp:inline distT="0" distB="0" distL="114300" distR="114300">
            <wp:extent cx="5266690" cy="2611755"/>
            <wp:effectExtent l="0" t="0" r="10160" b="17145"/>
            <wp:docPr id="7" name="图片 3" descr="微信截图_2023031217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微信截图_202303121753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bookmarkStart w:id="7" w:name="_Toc28758"/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.维护好注册证信息后点击提交，等待审核（企业）</w:t>
      </w:r>
      <w:bookmarkEnd w:id="7"/>
    </w:p>
    <w:p>
      <w:r>
        <w:drawing>
          <wp:inline distT="0" distB="0" distL="114300" distR="114300">
            <wp:extent cx="5266690" cy="2611755"/>
            <wp:effectExtent l="0" t="0" r="10160" b="17145"/>
            <wp:docPr id="6" name="图片 4" descr="微信截图_2023031217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微信截图_202303121754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outlineLvl w:val="0"/>
        <w:rPr>
          <w:b/>
          <w:bCs/>
          <w:sz w:val="28"/>
          <w:szCs w:val="28"/>
        </w:rPr>
      </w:pPr>
      <w:r>
        <w:br w:type="page"/>
      </w:r>
      <w:bookmarkStart w:id="8" w:name="_Toc5300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.注</w:t>
      </w:r>
      <w:r>
        <w:rPr>
          <w:rFonts w:hint="eastAsia"/>
          <w:b/>
          <w:bCs/>
          <w:sz w:val="28"/>
          <w:szCs w:val="28"/>
        </w:rPr>
        <w:t>册证审核通过后，企业维护注册证下的耗材信息（企业）</w:t>
      </w:r>
      <w:bookmarkEnd w:id="8"/>
    </w:p>
    <w:p>
      <w:r>
        <w:drawing>
          <wp:inline distT="0" distB="0" distL="114300" distR="114300">
            <wp:extent cx="5264150" cy="2691130"/>
            <wp:effectExtent l="0" t="0" r="12700" b="13970"/>
            <wp:docPr id="1" name="图片 5" descr="微信截图_2023031220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微信截图_202303122011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bookmarkStart w:id="9" w:name="_Toc28662"/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>.将耗材信息维护好后点击提交，等待审核（企业）</w:t>
      </w:r>
      <w:bookmarkEnd w:id="9"/>
    </w:p>
    <w:p>
      <w:r>
        <w:drawing>
          <wp:inline distT="0" distB="0" distL="114300" distR="114300">
            <wp:extent cx="5264150" cy="2691130"/>
            <wp:effectExtent l="0" t="0" r="12700" b="13970"/>
            <wp:docPr id="8" name="图片 6" descr="微信截图_2023031220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微信截图_202303122011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r>
        <w:br w:type="page"/>
      </w:r>
      <w:bookmarkStart w:id="10" w:name="_Toc11917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</w:rPr>
        <w:t>耗材信息审核通过后，企业进行挂网目录申请，等待审核（企业）</w:t>
      </w:r>
      <w:bookmarkEnd w:id="10"/>
    </w:p>
    <w:p>
      <w:r>
        <w:drawing>
          <wp:inline distT="0" distB="0" distL="114300" distR="114300">
            <wp:extent cx="5264150" cy="2691130"/>
            <wp:effectExtent l="0" t="0" r="12700" b="13970"/>
            <wp:docPr id="2" name="图片 7" descr="微信截图_2023031220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微信截图_202303122024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bookmarkStart w:id="11" w:name="_Toc17762"/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.挂网目录申请审核通过后，看到申报及报价的公告，企业在承诺制挂网申报中进行申报和报价（企业）</w:t>
      </w:r>
      <w:bookmarkEnd w:id="11"/>
    </w:p>
    <w:p>
      <w:r>
        <w:drawing>
          <wp:inline distT="0" distB="0" distL="114300" distR="114300">
            <wp:extent cx="5264150" cy="2691130"/>
            <wp:effectExtent l="0" t="0" r="12700" b="13970"/>
            <wp:docPr id="3" name="图片 8" descr="微信截图_2023031220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微信截图_202303122038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outlineLvl w:val="0"/>
        <w:rPr>
          <w:b/>
          <w:bCs/>
          <w:sz w:val="28"/>
          <w:szCs w:val="28"/>
        </w:rPr>
      </w:pPr>
      <w:r>
        <w:br w:type="page"/>
      </w:r>
      <w:bookmarkStart w:id="12" w:name="_Toc32265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.看到公示公告后，企业可以在承诺制挂网公示中查看挂网的拟中选公示结果（企业）</w:t>
      </w:r>
      <w:bookmarkEnd w:id="12"/>
    </w:p>
    <w:p>
      <w:r>
        <w:drawing>
          <wp:inline distT="0" distB="0" distL="114300" distR="114300">
            <wp:extent cx="5264150" cy="2691130"/>
            <wp:effectExtent l="0" t="0" r="12700" b="13970"/>
            <wp:docPr id="11" name="图片 9" descr="微信截图_2023031220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微信截图_2023031220394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bookmarkStart w:id="13" w:name="_Toc15824"/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.如果对公示的拟中选结果有疑议，企业在发起承诺制申投诉中添加申投诉信息（企业）</w:t>
      </w:r>
      <w:bookmarkEnd w:id="13"/>
    </w:p>
    <w:p>
      <w:r>
        <w:drawing>
          <wp:inline distT="0" distB="0" distL="114300" distR="114300">
            <wp:extent cx="5264150" cy="2691130"/>
            <wp:effectExtent l="0" t="0" r="12700" b="13970"/>
            <wp:docPr id="14" name="图片 10" descr="微信截图_2023031220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微信截图_2023031220400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r>
        <w:br w:type="page"/>
      </w:r>
      <w:bookmarkStart w:id="14" w:name="_Toc23990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11.将</w:t>
      </w:r>
      <w:r>
        <w:rPr>
          <w:rFonts w:hint="eastAsia"/>
          <w:b/>
          <w:bCs/>
          <w:sz w:val="28"/>
          <w:szCs w:val="28"/>
        </w:rPr>
        <w:t>申投诉信息填好后点击提交（企业）</w:t>
      </w:r>
      <w:bookmarkEnd w:id="14"/>
    </w:p>
    <w:p>
      <w:r>
        <w:drawing>
          <wp:inline distT="0" distB="0" distL="114300" distR="114300">
            <wp:extent cx="5264150" cy="2691130"/>
            <wp:effectExtent l="0" t="0" r="12700" b="13970"/>
            <wp:docPr id="13" name="图片 11" descr="微信截图_2023031220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微信截图_2023031220404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b/>
          <w:bCs/>
          <w:sz w:val="28"/>
          <w:szCs w:val="28"/>
        </w:rPr>
      </w:pPr>
      <w:bookmarkStart w:id="15" w:name="_Toc19202"/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.被投诉的企业可以在承诺制质疑结果回执中进行澄清（企业）</w:t>
      </w:r>
      <w:bookmarkEnd w:id="15"/>
    </w:p>
    <w:p>
      <w:r>
        <w:drawing>
          <wp:inline distT="0" distB="0" distL="114300" distR="114300">
            <wp:extent cx="5264150" cy="2691130"/>
            <wp:effectExtent l="0" t="0" r="12700" b="13970"/>
            <wp:docPr id="15" name="图片 12" descr="微信截图_2023031220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微信截图_2023031220495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b/>
          <w:bCs/>
          <w:sz w:val="28"/>
          <w:szCs w:val="28"/>
        </w:rPr>
      </w:pPr>
      <w:r>
        <w:br w:type="page"/>
      </w:r>
      <w:bookmarkStart w:id="16" w:name="_Toc7184"/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.申诉和质疑的处理结果也可以在承诺制质疑结果回执中进行查看</w:t>
      </w:r>
      <w:bookmarkEnd w:id="16"/>
    </w:p>
    <w:p>
      <w:pPr>
        <w:rPr>
          <w:b/>
          <w:bCs/>
          <w:sz w:val="28"/>
          <w:szCs w:val="28"/>
        </w:rPr>
      </w:pPr>
      <w:r>
        <w:drawing>
          <wp:inline distT="0" distB="0" distL="114300" distR="114300">
            <wp:extent cx="5269230" cy="2713355"/>
            <wp:effectExtent l="0" t="0" r="7620" b="10795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/>
          <w:b/>
          <w:bCs/>
          <w:sz w:val="28"/>
          <w:szCs w:val="28"/>
        </w:rPr>
      </w:pPr>
      <w:bookmarkStart w:id="17" w:name="_Toc24470"/>
      <w:bookmarkStart w:id="18" w:name="_Toc7744"/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.承诺制挂网的中选结果企业可以在承诺制挂网公示中查看</w:t>
      </w:r>
      <w:bookmarkEnd w:id="17"/>
      <w:bookmarkEnd w:id="18"/>
    </w:p>
    <w:p>
      <w:r>
        <w:drawing>
          <wp:inline distT="0" distB="0" distL="114300" distR="114300">
            <wp:extent cx="5269230" cy="2713355"/>
            <wp:effectExtent l="0" t="0" r="7620" b="10795"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19" w:name="_GoBack"/>
      <w:bookmarkEnd w:id="19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2023-04-11T06:49:58Z</dcterms:created>
  <dc:creator>lenovo</dc:creator>
  <cp:lastModifiedBy>史旭升</cp:lastModifiedBy>
  <dcterms:modified xsi:type="dcterms:W3CDTF">2023-04-11T06:50:07Z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